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244" w:rsidRPr="00572244" w:rsidRDefault="00572244" w:rsidP="00572244">
      <w:pPr>
        <w:jc w:val="center"/>
        <w:rPr>
          <w:rFonts w:ascii="黑体" w:eastAsia="黑体" w:hAnsi="黑体"/>
          <w:sz w:val="28"/>
        </w:rPr>
      </w:pPr>
      <w:r w:rsidRPr="00572244">
        <w:rPr>
          <w:rFonts w:ascii="黑体" w:eastAsia="黑体" w:hAnsi="黑体" w:hint="eastAsia"/>
          <w:sz w:val="28"/>
        </w:rPr>
        <w:t>山东大学研究生担任学生辅导员助理管理暂行办法</w:t>
      </w:r>
    </w:p>
    <w:p w:rsidR="00572244" w:rsidRPr="00572244" w:rsidRDefault="00572244" w:rsidP="00572244">
      <w:pPr>
        <w:jc w:val="center"/>
        <w:rPr>
          <w:rFonts w:ascii="黑体" w:eastAsia="黑体" w:hAnsi="黑体"/>
          <w:sz w:val="28"/>
        </w:rPr>
      </w:pPr>
      <w:r w:rsidRPr="00572244">
        <w:rPr>
          <w:rFonts w:ascii="黑体" w:eastAsia="黑体" w:hAnsi="黑体" w:hint="eastAsia"/>
          <w:sz w:val="28"/>
        </w:rPr>
        <w:t>山大学字〔2015〕25号</w:t>
      </w:r>
    </w:p>
    <w:p w:rsidR="00572244" w:rsidRPr="00572244" w:rsidRDefault="00572244" w:rsidP="00572244">
      <w:pPr>
        <w:rPr>
          <w:rFonts w:hint="eastAsia"/>
        </w:rPr>
      </w:pPr>
      <w:r w:rsidRPr="00572244">
        <w:rPr>
          <w:rFonts w:hint="eastAsia"/>
        </w:rPr>
        <w:t> </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 xml:space="preserve">第一条  </w:t>
      </w:r>
      <w:r w:rsidRPr="00572244">
        <w:rPr>
          <w:rFonts w:ascii="宋体" w:eastAsia="宋体" w:hAnsi="宋体" w:hint="eastAsia"/>
          <w:sz w:val="24"/>
          <w:szCs w:val="24"/>
        </w:rPr>
        <w:t>研究生担任学生辅导员助理是加强大学生思想政治教育工作、提高研究生培养质量的新途径。为落实《教育部关于做好研究生担任助研、助教、助管和学生辅导员工作的意见》教研﹝2014﹞6号文件精神，推进研究生担任学生辅导员助理工作，提升研究生的综合素质与社会能力，特制定本办法。</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 xml:space="preserve">第二条  </w:t>
      </w:r>
      <w:r w:rsidRPr="00572244">
        <w:rPr>
          <w:rFonts w:ascii="宋体" w:eastAsia="宋体" w:hAnsi="宋体" w:hint="eastAsia"/>
          <w:sz w:val="24"/>
          <w:szCs w:val="24"/>
        </w:rPr>
        <w:t>研究生担任学生辅导员助理工作由党委学生工作部、党委研究生工作部统一部署和监督实施。各研究生培养单位会同用人单位进行工作岗位的设置、聘用和考核。</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 xml:space="preserve">第三条  </w:t>
      </w:r>
      <w:r w:rsidRPr="00572244">
        <w:rPr>
          <w:rFonts w:ascii="宋体" w:eastAsia="宋体" w:hAnsi="宋体" w:hint="eastAsia"/>
          <w:sz w:val="24"/>
          <w:szCs w:val="24"/>
        </w:rPr>
        <w:t>研究生一般应担任本科学生辅导员助理。该岗位需从政治素质好、业务能力强、学有余力的本单位全</w:t>
      </w:r>
      <w:bookmarkStart w:id="0" w:name="_GoBack"/>
      <w:bookmarkEnd w:id="0"/>
      <w:r w:rsidRPr="00572244">
        <w:rPr>
          <w:rFonts w:ascii="宋体" w:eastAsia="宋体" w:hAnsi="宋体" w:hint="eastAsia"/>
          <w:sz w:val="24"/>
          <w:szCs w:val="24"/>
        </w:rPr>
        <w:t>日制博士研究生或硕士研究生中选拔聘用，优先考虑中共党员或研究生干部。有本科学生的研究生培养单位，一般选聘本单位研究生担任学生辅导员助理工作；没有本科学生的研究生培养单位可选拔部分优秀研究生，面向全校各用人单位推荐聘用。马克思主义学院思想政治教育专业和高校学生发展指导与学生事务管理专业的全日制在读研究生，在选拔辅导员助理时优先考虑。</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 xml:space="preserve">第四条 </w:t>
      </w:r>
      <w:r w:rsidRPr="00572244">
        <w:rPr>
          <w:rFonts w:ascii="宋体" w:eastAsia="宋体" w:hAnsi="宋体" w:hint="eastAsia"/>
          <w:sz w:val="24"/>
          <w:szCs w:val="24"/>
        </w:rPr>
        <w:t>研究生担任本科学生辅导员助理的岗位数量由各研究生培养单位和用人单位根据实际工作情况进行设立，报党委学生工作部、党委研究生工作部审核。</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 xml:space="preserve">第五条  </w:t>
      </w:r>
      <w:r w:rsidRPr="00572244">
        <w:rPr>
          <w:rFonts w:ascii="宋体" w:eastAsia="宋体" w:hAnsi="宋体" w:hint="eastAsia"/>
          <w:sz w:val="24"/>
          <w:szCs w:val="24"/>
        </w:rPr>
        <w:t>研究生担任本科学生辅导员助理岗位聘期一般为一学年，如有学业等特殊原因，可以进行中途调整。岗位工作时间（含周末）每月原则上不少于60小时。</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 xml:space="preserve">第六条  </w:t>
      </w:r>
      <w:r w:rsidRPr="00572244">
        <w:rPr>
          <w:rFonts w:ascii="宋体" w:eastAsia="宋体" w:hAnsi="宋体" w:hint="eastAsia"/>
          <w:sz w:val="24"/>
          <w:szCs w:val="24"/>
        </w:rPr>
        <w:t>研究生担任本科学生辅导员助理的工作内容为协助专职学生思想政治工作人员开展学生思想政治教育、学生发展指导、学生事务管理工作以及学校和学院安排的其他工作。各用人单位可根据工作需要，安排其在学生党支部、共青团等组织中兼任相关职务。学校可根据需要，每年选聘部分优秀研究生担任驻学生宿舍辅导员，具体管理办法由学生就业与发展指导服务中心制定。</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第七条</w:t>
      </w:r>
      <w:r w:rsidRPr="00572244">
        <w:rPr>
          <w:rFonts w:ascii="宋体" w:eastAsia="宋体" w:hAnsi="宋体" w:hint="eastAsia"/>
          <w:sz w:val="24"/>
          <w:szCs w:val="24"/>
        </w:rPr>
        <w:t xml:space="preserve">  担任本科学生辅导员助理的研究生纳入学校辅导员教育培训体系，由学校有计划、有针对性地对其进行指导和培训。</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 xml:space="preserve">第八条 </w:t>
      </w:r>
      <w:r w:rsidRPr="00572244">
        <w:rPr>
          <w:rFonts w:ascii="宋体" w:eastAsia="宋体" w:hAnsi="宋体" w:hint="eastAsia"/>
          <w:sz w:val="24"/>
          <w:szCs w:val="24"/>
        </w:rPr>
        <w:t xml:space="preserve"> 研究生担任本科学生辅导员助理在每学期末由各聘任单位根据其具体表现、工作效果及所带学生的评价进行考核。考核分为优秀、合格、不合格三级。在担任学生辅导员助理工作中表现优秀的研究生，毕业后有意愿留校从事专职辅导员工作的，学校在同等条件下优先予以考虑。</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第九条</w:t>
      </w:r>
      <w:r w:rsidRPr="00572244">
        <w:rPr>
          <w:rFonts w:ascii="宋体" w:eastAsia="宋体" w:hAnsi="宋体" w:hint="eastAsia"/>
          <w:sz w:val="24"/>
          <w:szCs w:val="24"/>
        </w:rPr>
        <w:t xml:space="preserve">  研究生担任本科学生辅导员助理岗位津贴为每月500元，由党委研究生工作部统一发放。考核不合格的研究生，停止岗位聘任，并减发或停发岗位津贴。各用人单位可根据研究生工作情况，额外发放工作补助。</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第十条</w:t>
      </w:r>
      <w:r w:rsidRPr="00572244">
        <w:rPr>
          <w:rFonts w:ascii="宋体" w:eastAsia="宋体" w:hAnsi="宋体" w:hint="eastAsia"/>
          <w:sz w:val="24"/>
          <w:szCs w:val="24"/>
        </w:rPr>
        <w:t xml:space="preserve">  学校财务部负责保障研究生担任本科学生辅导员助理岗位津贴专项经费。</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 xml:space="preserve">第十一条  </w:t>
      </w:r>
      <w:r w:rsidRPr="00572244">
        <w:rPr>
          <w:rFonts w:ascii="宋体" w:eastAsia="宋体" w:hAnsi="宋体" w:hint="eastAsia"/>
          <w:sz w:val="24"/>
          <w:szCs w:val="24"/>
        </w:rPr>
        <w:t>本办法自颁布之日起执行。</w:t>
      </w:r>
    </w:p>
    <w:p w:rsidR="00572244" w:rsidRPr="00572244" w:rsidRDefault="00572244" w:rsidP="00572244">
      <w:pPr>
        <w:ind w:firstLineChars="200" w:firstLine="482"/>
        <w:rPr>
          <w:rFonts w:ascii="宋体" w:eastAsia="宋体" w:hAnsi="宋体" w:hint="eastAsia"/>
          <w:sz w:val="24"/>
          <w:szCs w:val="24"/>
        </w:rPr>
      </w:pPr>
      <w:r w:rsidRPr="00572244">
        <w:rPr>
          <w:rFonts w:ascii="宋体" w:eastAsia="宋体" w:hAnsi="宋体" w:hint="eastAsia"/>
          <w:b/>
          <w:sz w:val="24"/>
          <w:szCs w:val="24"/>
        </w:rPr>
        <w:t>第十二条</w:t>
      </w:r>
      <w:r w:rsidRPr="00572244">
        <w:rPr>
          <w:rFonts w:ascii="宋体" w:eastAsia="宋体" w:hAnsi="宋体" w:hint="eastAsia"/>
          <w:sz w:val="24"/>
          <w:szCs w:val="24"/>
        </w:rPr>
        <w:t xml:space="preserve">  本办法由学生工作委员会负责解释。</w:t>
      </w:r>
    </w:p>
    <w:p w:rsidR="0070274E" w:rsidRPr="00572244" w:rsidRDefault="0070274E" w:rsidP="00572244">
      <w:pPr>
        <w:ind w:firstLineChars="200" w:firstLine="480"/>
        <w:rPr>
          <w:rFonts w:ascii="宋体" w:eastAsia="宋体" w:hAnsi="宋体"/>
          <w:sz w:val="24"/>
          <w:szCs w:val="24"/>
        </w:rPr>
      </w:pPr>
    </w:p>
    <w:sectPr w:rsidR="0070274E" w:rsidRPr="005722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44"/>
    <w:rsid w:val="00572244"/>
    <w:rsid w:val="0070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FBF3"/>
  <w15:chartTrackingRefBased/>
  <w15:docId w15:val="{C668262E-C591-4075-A5CB-A7BFEDDE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69">
      <w:bodyDiv w:val="1"/>
      <w:marLeft w:val="0"/>
      <w:marRight w:val="0"/>
      <w:marTop w:val="0"/>
      <w:marBottom w:val="0"/>
      <w:divBdr>
        <w:top w:val="none" w:sz="0" w:space="0" w:color="auto"/>
        <w:left w:val="none" w:sz="0" w:space="0" w:color="auto"/>
        <w:bottom w:val="none" w:sz="0" w:space="0" w:color="auto"/>
        <w:right w:val="none" w:sz="0" w:space="0" w:color="auto"/>
      </w:divBdr>
      <w:divsChild>
        <w:div w:id="354117012">
          <w:marLeft w:val="0"/>
          <w:marRight w:val="0"/>
          <w:marTop w:val="0"/>
          <w:marBottom w:val="0"/>
          <w:divBdr>
            <w:top w:val="none" w:sz="0" w:space="0" w:color="auto"/>
            <w:left w:val="none" w:sz="0" w:space="0" w:color="auto"/>
            <w:bottom w:val="none" w:sz="0" w:space="0" w:color="auto"/>
            <w:right w:val="none" w:sz="0" w:space="0" w:color="auto"/>
          </w:divBdr>
          <w:divsChild>
            <w:div w:id="268703906">
              <w:marLeft w:val="0"/>
              <w:marRight w:val="0"/>
              <w:marTop w:val="0"/>
              <w:marBottom w:val="0"/>
              <w:divBdr>
                <w:top w:val="single" w:sz="6" w:space="0" w:color="DADADA"/>
                <w:left w:val="single" w:sz="6" w:space="0" w:color="DADADA"/>
                <w:bottom w:val="single" w:sz="6" w:space="0" w:color="DADADA"/>
                <w:right w:val="single" w:sz="6" w:space="0" w:color="DADADA"/>
              </w:divBdr>
              <w:divsChild>
                <w:div w:id="1025905242">
                  <w:marLeft w:val="0"/>
                  <w:marRight w:val="0"/>
                  <w:marTop w:val="300"/>
                  <w:marBottom w:val="0"/>
                  <w:divBdr>
                    <w:top w:val="none" w:sz="0" w:space="0" w:color="auto"/>
                    <w:left w:val="none" w:sz="0" w:space="0" w:color="auto"/>
                    <w:bottom w:val="none" w:sz="0" w:space="0" w:color="auto"/>
                    <w:right w:val="none" w:sz="0" w:space="0" w:color="auto"/>
                  </w:divBdr>
                  <w:divsChild>
                    <w:div w:id="829369549">
                      <w:marLeft w:val="0"/>
                      <w:marRight w:val="0"/>
                      <w:marTop w:val="0"/>
                      <w:marBottom w:val="0"/>
                      <w:divBdr>
                        <w:top w:val="none" w:sz="0" w:space="0" w:color="auto"/>
                        <w:left w:val="none" w:sz="0" w:space="0" w:color="auto"/>
                        <w:bottom w:val="none" w:sz="0" w:space="0" w:color="auto"/>
                        <w:right w:val="none" w:sz="0" w:space="0" w:color="auto"/>
                      </w:divBdr>
                      <w:divsChild>
                        <w:div w:id="1633169854">
                          <w:marLeft w:val="0"/>
                          <w:marRight w:val="0"/>
                          <w:marTop w:val="0"/>
                          <w:marBottom w:val="375"/>
                          <w:divBdr>
                            <w:top w:val="none" w:sz="0" w:space="0" w:color="auto"/>
                            <w:left w:val="none" w:sz="0" w:space="0" w:color="auto"/>
                            <w:bottom w:val="single" w:sz="6" w:space="0" w:color="DADADA"/>
                            <w:right w:val="none" w:sz="0" w:space="0" w:color="auto"/>
                          </w:divBdr>
                          <w:divsChild>
                            <w:div w:id="135880676">
                              <w:marLeft w:val="0"/>
                              <w:marRight w:val="0"/>
                              <w:marTop w:val="0"/>
                              <w:marBottom w:val="0"/>
                              <w:divBdr>
                                <w:top w:val="none" w:sz="0" w:space="0" w:color="auto"/>
                                <w:left w:val="none" w:sz="0" w:space="0" w:color="auto"/>
                                <w:bottom w:val="none" w:sz="0" w:space="0" w:color="auto"/>
                                <w:right w:val="none" w:sz="0" w:space="0" w:color="auto"/>
                              </w:divBdr>
                            </w:div>
                            <w:div w:id="1604148480">
                              <w:marLeft w:val="0"/>
                              <w:marRight w:val="0"/>
                              <w:marTop w:val="0"/>
                              <w:marBottom w:val="0"/>
                              <w:divBdr>
                                <w:top w:val="none" w:sz="0" w:space="0" w:color="auto"/>
                                <w:left w:val="none" w:sz="0" w:space="0" w:color="auto"/>
                                <w:bottom w:val="none" w:sz="0" w:space="0" w:color="auto"/>
                                <w:right w:val="none" w:sz="0" w:space="0" w:color="auto"/>
                              </w:divBdr>
                            </w:div>
                          </w:divsChild>
                        </w:div>
                        <w:div w:id="14519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738650">
      <w:bodyDiv w:val="1"/>
      <w:marLeft w:val="0"/>
      <w:marRight w:val="0"/>
      <w:marTop w:val="0"/>
      <w:marBottom w:val="0"/>
      <w:divBdr>
        <w:top w:val="none" w:sz="0" w:space="0" w:color="auto"/>
        <w:left w:val="none" w:sz="0" w:space="0" w:color="auto"/>
        <w:bottom w:val="none" w:sz="0" w:space="0" w:color="auto"/>
        <w:right w:val="none" w:sz="0" w:space="0" w:color="auto"/>
      </w:divBdr>
      <w:divsChild>
        <w:div w:id="980694672">
          <w:marLeft w:val="0"/>
          <w:marRight w:val="0"/>
          <w:marTop w:val="0"/>
          <w:marBottom w:val="0"/>
          <w:divBdr>
            <w:top w:val="none" w:sz="0" w:space="0" w:color="auto"/>
            <w:left w:val="none" w:sz="0" w:space="0" w:color="auto"/>
            <w:bottom w:val="none" w:sz="0" w:space="0" w:color="auto"/>
            <w:right w:val="none" w:sz="0" w:space="0" w:color="auto"/>
          </w:divBdr>
          <w:divsChild>
            <w:div w:id="1938293341">
              <w:marLeft w:val="0"/>
              <w:marRight w:val="0"/>
              <w:marTop w:val="0"/>
              <w:marBottom w:val="0"/>
              <w:divBdr>
                <w:top w:val="single" w:sz="6" w:space="0" w:color="DADADA"/>
                <w:left w:val="single" w:sz="6" w:space="0" w:color="DADADA"/>
                <w:bottom w:val="single" w:sz="6" w:space="0" w:color="DADADA"/>
                <w:right w:val="single" w:sz="6" w:space="0" w:color="DADADA"/>
              </w:divBdr>
              <w:divsChild>
                <w:div w:id="1255548223">
                  <w:marLeft w:val="0"/>
                  <w:marRight w:val="0"/>
                  <w:marTop w:val="300"/>
                  <w:marBottom w:val="0"/>
                  <w:divBdr>
                    <w:top w:val="none" w:sz="0" w:space="0" w:color="auto"/>
                    <w:left w:val="none" w:sz="0" w:space="0" w:color="auto"/>
                    <w:bottom w:val="none" w:sz="0" w:space="0" w:color="auto"/>
                    <w:right w:val="none" w:sz="0" w:space="0" w:color="auto"/>
                  </w:divBdr>
                  <w:divsChild>
                    <w:div w:id="1453865136">
                      <w:marLeft w:val="0"/>
                      <w:marRight w:val="0"/>
                      <w:marTop w:val="0"/>
                      <w:marBottom w:val="0"/>
                      <w:divBdr>
                        <w:top w:val="none" w:sz="0" w:space="0" w:color="auto"/>
                        <w:left w:val="none" w:sz="0" w:space="0" w:color="auto"/>
                        <w:bottom w:val="none" w:sz="0" w:space="0" w:color="auto"/>
                        <w:right w:val="none" w:sz="0" w:space="0" w:color="auto"/>
                      </w:divBdr>
                      <w:divsChild>
                        <w:div w:id="1349984327">
                          <w:marLeft w:val="0"/>
                          <w:marRight w:val="0"/>
                          <w:marTop w:val="0"/>
                          <w:marBottom w:val="375"/>
                          <w:divBdr>
                            <w:top w:val="none" w:sz="0" w:space="0" w:color="auto"/>
                            <w:left w:val="none" w:sz="0" w:space="0" w:color="auto"/>
                            <w:bottom w:val="single" w:sz="6" w:space="0" w:color="DADADA"/>
                            <w:right w:val="none" w:sz="0" w:space="0" w:color="auto"/>
                          </w:divBdr>
                          <w:divsChild>
                            <w:div w:id="2033534989">
                              <w:marLeft w:val="0"/>
                              <w:marRight w:val="0"/>
                              <w:marTop w:val="0"/>
                              <w:marBottom w:val="0"/>
                              <w:divBdr>
                                <w:top w:val="none" w:sz="0" w:space="0" w:color="auto"/>
                                <w:left w:val="none" w:sz="0" w:space="0" w:color="auto"/>
                                <w:bottom w:val="none" w:sz="0" w:space="0" w:color="auto"/>
                                <w:right w:val="none" w:sz="0" w:space="0" w:color="auto"/>
                              </w:divBdr>
                            </w:div>
                            <w:div w:id="964428939">
                              <w:marLeft w:val="0"/>
                              <w:marRight w:val="0"/>
                              <w:marTop w:val="0"/>
                              <w:marBottom w:val="0"/>
                              <w:divBdr>
                                <w:top w:val="none" w:sz="0" w:space="0" w:color="auto"/>
                                <w:left w:val="none" w:sz="0" w:space="0" w:color="auto"/>
                                <w:bottom w:val="none" w:sz="0" w:space="0" w:color="auto"/>
                                <w:right w:val="none" w:sz="0" w:space="0" w:color="auto"/>
                              </w:divBdr>
                            </w:div>
                          </w:divsChild>
                        </w:div>
                        <w:div w:id="12117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 宁</dc:creator>
  <cp:keywords/>
  <dc:description/>
  <cp:lastModifiedBy>安 宁</cp:lastModifiedBy>
  <cp:revision>1</cp:revision>
  <dcterms:created xsi:type="dcterms:W3CDTF">2018-10-25T06:02:00Z</dcterms:created>
  <dcterms:modified xsi:type="dcterms:W3CDTF">2018-10-25T06:03:00Z</dcterms:modified>
</cp:coreProperties>
</file>